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FAEF" w14:textId="77777777" w:rsidR="0093169D" w:rsidRDefault="0093169D" w:rsidP="0093169D">
      <w:pPr>
        <w:pStyle w:val="Default"/>
      </w:pPr>
      <w:bookmarkStart w:id="0" w:name="_GoBack"/>
      <w:bookmarkEnd w:id="0"/>
    </w:p>
    <w:p w14:paraId="6FFB8128" w14:textId="77777777" w:rsidR="0093169D" w:rsidRDefault="0093169D" w:rsidP="0093169D">
      <w:pPr>
        <w:pStyle w:val="Default"/>
        <w:rPr>
          <w:b/>
          <w:bCs/>
          <w:sz w:val="28"/>
          <w:szCs w:val="28"/>
        </w:rPr>
      </w:pPr>
      <w:r>
        <w:rPr>
          <w:b/>
          <w:bCs/>
          <w:sz w:val="28"/>
          <w:szCs w:val="28"/>
        </w:rPr>
        <w:t xml:space="preserve">Personnel Change - PI Guidance for reviewing a personnel change submitted on their behalf </w:t>
      </w:r>
    </w:p>
    <w:p w14:paraId="1E96CFAC" w14:textId="77777777" w:rsidR="0093169D" w:rsidRPr="00B01C08" w:rsidRDefault="0093169D" w:rsidP="0093169D">
      <w:pPr>
        <w:pStyle w:val="Default"/>
      </w:pPr>
    </w:p>
    <w:p w14:paraId="339B3939" w14:textId="429A0F4F" w:rsidR="001303D7" w:rsidRPr="001303D7" w:rsidRDefault="001303D7" w:rsidP="0093169D">
      <w:pPr>
        <w:pStyle w:val="Default"/>
        <w:rPr>
          <w:sz w:val="22"/>
          <w:szCs w:val="22"/>
        </w:rPr>
      </w:pPr>
      <w:r w:rsidRPr="001303D7">
        <w:rPr>
          <w:sz w:val="22"/>
          <w:szCs w:val="22"/>
        </w:rPr>
        <w:t xml:space="preserve">1) </w:t>
      </w:r>
      <w:r w:rsidR="00527843">
        <w:rPr>
          <w:sz w:val="22"/>
          <w:szCs w:val="22"/>
        </w:rPr>
        <w:t>Following is a</w:t>
      </w:r>
      <w:r w:rsidRPr="001303D7">
        <w:rPr>
          <w:sz w:val="22"/>
          <w:szCs w:val="22"/>
        </w:rPr>
        <w:t>n example of an email you will receive when someone submits on your behalf:</w:t>
      </w:r>
    </w:p>
    <w:p w14:paraId="447FF859" w14:textId="77777777" w:rsidR="001303D7" w:rsidRDefault="001303D7" w:rsidP="0093169D">
      <w:pPr>
        <w:pStyle w:val="Default"/>
      </w:pPr>
    </w:p>
    <w:p w14:paraId="5169F8B8" w14:textId="214BD055" w:rsidR="001303D7" w:rsidRDefault="001303D7" w:rsidP="0013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Calibri" w:hAnsi="inherit" w:cs="Courier New"/>
        </w:rPr>
      </w:pPr>
      <w:r>
        <w:rPr>
          <w:rFonts w:ascii="inherit" w:eastAsia="Calibri" w:hAnsi="inherit" w:cs="Courier New"/>
        </w:rPr>
        <w:t xml:space="preserve">     </w:t>
      </w:r>
      <w:r w:rsidRPr="007A0B88">
        <w:rPr>
          <w:rFonts w:ascii="inherit" w:eastAsia="Calibri" w:hAnsi="inherit" w:cs="Courier New"/>
        </w:rPr>
        <w:t xml:space="preserve">Your approval is required for a Personnel Change Request submission on the study referenced below.  </w:t>
      </w:r>
    </w:p>
    <w:p w14:paraId="7C675608" w14:textId="3BA65C25" w:rsidR="001303D7" w:rsidRPr="007A0B88" w:rsidRDefault="001303D7" w:rsidP="0013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Calibri" w:hAnsi="inherit" w:cs="Courier New"/>
        </w:rPr>
      </w:pPr>
      <w:r>
        <w:rPr>
          <w:rFonts w:ascii="inherit" w:eastAsia="Calibri" w:hAnsi="inherit" w:cs="Courier New"/>
        </w:rPr>
        <w:t xml:space="preserve">     </w:t>
      </w:r>
      <w:r w:rsidRPr="007A0B88">
        <w:rPr>
          <w:rFonts w:ascii="inherit" w:eastAsia="Calibri" w:hAnsi="inherit" w:cs="Courier New"/>
        </w:rPr>
        <w:t xml:space="preserve">Log into the </w:t>
      </w:r>
      <w:proofErr w:type="spellStart"/>
      <w:r w:rsidRPr="007A0B88">
        <w:rPr>
          <w:rFonts w:ascii="inherit" w:eastAsia="Calibri" w:hAnsi="inherit" w:cs="Courier New"/>
        </w:rPr>
        <w:t>InfoEd</w:t>
      </w:r>
      <w:proofErr w:type="spellEnd"/>
      <w:r w:rsidRPr="007A0B88">
        <w:rPr>
          <w:rFonts w:ascii="inherit" w:eastAsia="Calibri" w:hAnsi="inherit" w:cs="Courier New"/>
        </w:rPr>
        <w:t xml:space="preserve"> </w:t>
      </w:r>
      <w:proofErr w:type="spellStart"/>
      <w:r w:rsidRPr="007A0B88">
        <w:rPr>
          <w:rFonts w:ascii="inherit" w:eastAsia="Calibri" w:hAnsi="inherit" w:cs="Courier New"/>
        </w:rPr>
        <w:t>LLeRA</w:t>
      </w:r>
      <w:proofErr w:type="spellEnd"/>
      <w:r w:rsidRPr="007A0B88">
        <w:rPr>
          <w:rFonts w:ascii="inherit" w:eastAsia="Calibri" w:hAnsi="inherit" w:cs="Courier New"/>
        </w:rPr>
        <w:t xml:space="preserve"> Reviewer Dashboard to review and approve the submission:  </w:t>
      </w:r>
      <w:hyperlink r:id="rId5" w:history="1">
        <w:r w:rsidRPr="007A0B88">
          <w:rPr>
            <w:rFonts w:ascii="inherit" w:eastAsia="Calibri" w:hAnsi="inherit" w:cs="Courier New"/>
            <w:color w:val="0000FF"/>
            <w:u w:val="single"/>
          </w:rPr>
          <w:t>Reviewer Dashboard</w:t>
        </w:r>
      </w:hyperlink>
      <w:r w:rsidRPr="007A0B88">
        <w:rPr>
          <w:rFonts w:ascii="inherit" w:eastAsia="Calibri" w:hAnsi="inherit" w:cs="Courier New"/>
        </w:rPr>
        <w:br/>
      </w:r>
    </w:p>
    <w:p w14:paraId="28EB3945" w14:textId="3E9A403B" w:rsidR="001303D7" w:rsidRPr="007A0B88" w:rsidRDefault="001303D7" w:rsidP="0013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Calibri" w:hAnsi="inherit" w:cs="Courier New"/>
        </w:rPr>
      </w:pPr>
      <w:r>
        <w:rPr>
          <w:rFonts w:ascii="inherit" w:eastAsia="Calibri" w:hAnsi="inherit" w:cs="Courier New"/>
          <w:b/>
          <w:bCs/>
        </w:rPr>
        <w:t xml:space="preserve">     </w:t>
      </w:r>
      <w:r w:rsidRPr="007A0B88">
        <w:rPr>
          <w:rFonts w:ascii="inherit" w:eastAsia="Calibri" w:hAnsi="inherit" w:cs="Courier New"/>
          <w:b/>
          <w:bCs/>
        </w:rPr>
        <w:t xml:space="preserve">IRB #: </w:t>
      </w:r>
      <w:r w:rsidRPr="007A0B88">
        <w:rPr>
          <w:rFonts w:ascii="inherit" w:eastAsia="Calibri" w:hAnsi="inherit" w:cs="Courier New"/>
        </w:rPr>
        <w:t> </w:t>
      </w:r>
      <w:r>
        <w:rPr>
          <w:rFonts w:ascii="inherit" w:eastAsia="Calibri" w:hAnsi="inherit" w:cs="Courier New"/>
        </w:rPr>
        <w:t>5240079</w:t>
      </w:r>
      <w:r w:rsidRPr="007A0B88">
        <w:rPr>
          <w:rFonts w:ascii="inherit" w:eastAsia="Calibri" w:hAnsi="inherit" w:cs="Courier New"/>
        </w:rPr>
        <w:br/>
      </w:r>
      <w:r>
        <w:rPr>
          <w:rFonts w:ascii="inherit" w:eastAsia="Calibri" w:hAnsi="inherit" w:cs="Courier New"/>
          <w:b/>
          <w:bCs/>
        </w:rPr>
        <w:t xml:space="preserve">     </w:t>
      </w:r>
      <w:r w:rsidRPr="007A0B88">
        <w:rPr>
          <w:rFonts w:ascii="inherit" w:eastAsia="Calibri" w:hAnsi="inherit" w:cs="Courier New"/>
          <w:b/>
          <w:bCs/>
        </w:rPr>
        <w:t xml:space="preserve">PI: </w:t>
      </w:r>
      <w:r w:rsidRPr="007A0B88">
        <w:rPr>
          <w:rFonts w:ascii="inherit" w:eastAsia="Calibri" w:hAnsi="inherit" w:cs="Courier New"/>
        </w:rPr>
        <w:t> </w:t>
      </w:r>
      <w:r>
        <w:rPr>
          <w:rFonts w:ascii="inherit" w:eastAsia="Calibri" w:hAnsi="inherit" w:cs="Courier New"/>
        </w:rPr>
        <w:t>Rodman, Deborah</w:t>
      </w:r>
      <w:r w:rsidRPr="007A0B88">
        <w:rPr>
          <w:rFonts w:ascii="inherit" w:eastAsia="Calibri" w:hAnsi="inherit" w:cs="Courier New"/>
        </w:rPr>
        <w:br/>
      </w:r>
      <w:r>
        <w:rPr>
          <w:rFonts w:ascii="inherit" w:eastAsia="Calibri" w:hAnsi="inherit" w:cs="Courier New"/>
          <w:b/>
          <w:bCs/>
        </w:rPr>
        <w:t xml:space="preserve">     </w:t>
      </w:r>
      <w:r w:rsidRPr="007A0B88">
        <w:rPr>
          <w:rFonts w:ascii="inherit" w:eastAsia="Calibri" w:hAnsi="inherit" w:cs="Courier New"/>
          <w:b/>
          <w:bCs/>
        </w:rPr>
        <w:t xml:space="preserve">Sponsor: </w:t>
      </w:r>
      <w:r w:rsidRPr="007A0B88">
        <w:rPr>
          <w:rFonts w:ascii="inherit" w:eastAsia="Calibri" w:hAnsi="inherit" w:cs="Courier New"/>
        </w:rPr>
        <w:t> </w:t>
      </w:r>
      <w:r w:rsidRPr="007A0B88">
        <w:rPr>
          <w:rFonts w:ascii="inherit" w:eastAsia="Calibri" w:hAnsi="inherit" w:cs="Courier New"/>
        </w:rPr>
        <w:br/>
      </w:r>
      <w:r>
        <w:rPr>
          <w:rFonts w:ascii="inherit" w:eastAsia="Calibri" w:hAnsi="inherit" w:cs="Courier New"/>
          <w:b/>
          <w:bCs/>
        </w:rPr>
        <w:t xml:space="preserve">     </w:t>
      </w:r>
      <w:r w:rsidRPr="007A0B88">
        <w:rPr>
          <w:rFonts w:ascii="inherit" w:eastAsia="Calibri" w:hAnsi="inherit" w:cs="Courier New"/>
          <w:b/>
          <w:bCs/>
        </w:rPr>
        <w:t xml:space="preserve">Title: </w:t>
      </w:r>
      <w:r w:rsidRPr="007A0B88">
        <w:rPr>
          <w:rFonts w:ascii="inherit" w:eastAsia="Calibri" w:hAnsi="inherit" w:cs="Courier New"/>
        </w:rPr>
        <w:t> </w:t>
      </w:r>
      <w:r>
        <w:rPr>
          <w:rFonts w:ascii="inherit" w:eastAsia="Calibri" w:hAnsi="inherit" w:cs="Courier New"/>
        </w:rPr>
        <w:t>Test for Personnel change requests</w:t>
      </w:r>
      <w:r w:rsidRPr="007A0B88">
        <w:rPr>
          <w:rFonts w:ascii="inherit" w:eastAsia="Calibri" w:hAnsi="inherit" w:cs="Courier New"/>
        </w:rPr>
        <w:t xml:space="preserve"> </w:t>
      </w:r>
      <w:r w:rsidRPr="007A0B88">
        <w:rPr>
          <w:rFonts w:ascii="inherit" w:eastAsia="Calibri" w:hAnsi="inherit" w:cs="Courier New"/>
        </w:rPr>
        <w:br/>
      </w:r>
      <w:r>
        <w:rPr>
          <w:rFonts w:ascii="inherit" w:eastAsia="Calibri" w:hAnsi="inherit" w:cs="Courier New"/>
          <w:b/>
          <w:bCs/>
        </w:rPr>
        <w:t xml:space="preserve">     </w:t>
      </w:r>
      <w:r w:rsidRPr="007A0B88">
        <w:rPr>
          <w:rFonts w:ascii="inherit" w:eastAsia="Calibri" w:hAnsi="inherit" w:cs="Courier New"/>
          <w:b/>
          <w:bCs/>
        </w:rPr>
        <w:t xml:space="preserve">Submitted By: </w:t>
      </w:r>
      <w:r w:rsidRPr="007A0B88">
        <w:rPr>
          <w:rFonts w:ascii="inherit" w:eastAsia="Calibri" w:hAnsi="inherit" w:cs="Courier New"/>
        </w:rPr>
        <w:t> </w:t>
      </w:r>
      <w:r>
        <w:rPr>
          <w:rFonts w:ascii="inherit" w:eastAsia="Calibri" w:hAnsi="inherit" w:cs="Courier New"/>
        </w:rPr>
        <w:t>Tami Terry</w:t>
      </w:r>
      <w:r w:rsidRPr="007A0B88">
        <w:rPr>
          <w:rFonts w:ascii="inherit" w:eastAsia="Calibri" w:hAnsi="inherit" w:cs="Courier New"/>
        </w:rPr>
        <w:br/>
      </w:r>
    </w:p>
    <w:p w14:paraId="6300D9D7" w14:textId="3EE9745E" w:rsidR="001303D7" w:rsidRPr="007A0B88" w:rsidRDefault="001303D7" w:rsidP="0013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Calibri" w:hAnsi="inherit" w:cs="Courier New"/>
        </w:rPr>
      </w:pPr>
      <w:r>
        <w:rPr>
          <w:rFonts w:ascii="inherit" w:eastAsia="Calibri" w:hAnsi="inherit" w:cs="Courier New"/>
        </w:rPr>
        <w:t xml:space="preserve">     </w:t>
      </w:r>
      <w:r w:rsidRPr="007A0B88">
        <w:rPr>
          <w:rFonts w:ascii="inherit" w:eastAsia="Calibri" w:hAnsi="inherit" w:cs="Courier New"/>
        </w:rPr>
        <w:t>Please contact us if you have any questions.</w:t>
      </w:r>
      <w:r w:rsidRPr="007A0B88">
        <w:rPr>
          <w:rFonts w:ascii="inherit" w:eastAsia="Calibri" w:hAnsi="inherit" w:cs="Courier New"/>
        </w:rPr>
        <w:br/>
      </w:r>
    </w:p>
    <w:p w14:paraId="7114BFA1" w14:textId="3D27E783" w:rsidR="001303D7" w:rsidRPr="007A0B88" w:rsidRDefault="001303D7" w:rsidP="0013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Calibri" w:hAnsi="inherit" w:cs="Courier New"/>
        </w:rPr>
      </w:pPr>
      <w:r>
        <w:rPr>
          <w:rFonts w:ascii="inherit" w:eastAsia="Calibri" w:hAnsi="inherit" w:cs="Courier New"/>
        </w:rPr>
        <w:t xml:space="preserve">     </w:t>
      </w:r>
      <w:r w:rsidRPr="007A0B88">
        <w:rPr>
          <w:rFonts w:ascii="inherit" w:eastAsia="Calibri" w:hAnsi="inherit" w:cs="Courier New"/>
        </w:rPr>
        <w:t>Thank you.</w:t>
      </w:r>
      <w:r w:rsidRPr="007A0B88">
        <w:rPr>
          <w:rFonts w:ascii="inherit" w:eastAsia="Calibri" w:hAnsi="inherit" w:cs="Courier New"/>
        </w:rPr>
        <w:br/>
      </w:r>
    </w:p>
    <w:p w14:paraId="4408887C" w14:textId="676AAB6B" w:rsidR="001303D7" w:rsidRPr="007A0B88" w:rsidRDefault="001303D7" w:rsidP="0013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Calibri" w:hAnsi="inherit" w:cs="Courier New"/>
        </w:rPr>
      </w:pPr>
      <w:r>
        <w:rPr>
          <w:rFonts w:ascii="inherit" w:eastAsia="Calibri" w:hAnsi="inherit" w:cs="Courier New"/>
          <w:b/>
          <w:bCs/>
          <w:color w:val="901C3B"/>
        </w:rPr>
        <w:t xml:space="preserve">     </w:t>
      </w:r>
      <w:r w:rsidRPr="007A0B88">
        <w:rPr>
          <w:rFonts w:ascii="inherit" w:eastAsia="Calibri" w:hAnsi="inherit" w:cs="Courier New"/>
          <w:b/>
          <w:bCs/>
          <w:color w:val="901C3B"/>
        </w:rPr>
        <w:t>Human Research and Compliance</w:t>
      </w:r>
      <w:r w:rsidRPr="007A0B88">
        <w:rPr>
          <w:rFonts w:ascii="inherit" w:eastAsia="Calibri" w:hAnsi="inherit" w:cs="Courier New"/>
        </w:rPr>
        <w:br/>
      </w:r>
      <w:r>
        <w:rPr>
          <w:rFonts w:ascii="inherit" w:eastAsia="Calibri" w:hAnsi="inherit" w:cs="Courier New"/>
        </w:rPr>
        <w:t xml:space="preserve">     </w:t>
      </w:r>
      <w:r w:rsidRPr="007A0B88">
        <w:rPr>
          <w:rFonts w:ascii="inherit" w:eastAsia="Calibri" w:hAnsi="inherit" w:cs="Courier New"/>
        </w:rPr>
        <w:t xml:space="preserve">11219 Anderson </w:t>
      </w:r>
      <w:proofErr w:type="gramStart"/>
      <w:r w:rsidRPr="007A0B88">
        <w:rPr>
          <w:rFonts w:ascii="inherit" w:eastAsia="Calibri" w:hAnsi="inherit" w:cs="Courier New"/>
        </w:rPr>
        <w:t>Street .</w:t>
      </w:r>
      <w:proofErr w:type="gramEnd"/>
      <w:r w:rsidRPr="007A0B88">
        <w:rPr>
          <w:rFonts w:ascii="inherit" w:eastAsia="Calibri" w:hAnsi="inherit" w:cs="Courier New"/>
        </w:rPr>
        <w:t xml:space="preserve"> Loma Linda, CA 92354</w:t>
      </w:r>
      <w:r w:rsidRPr="007A0B88">
        <w:rPr>
          <w:rFonts w:ascii="inherit" w:eastAsia="Calibri" w:hAnsi="inherit" w:cs="Courier New"/>
        </w:rPr>
        <w:br/>
      </w:r>
      <w:r>
        <w:rPr>
          <w:rFonts w:ascii="inherit" w:eastAsia="Calibri" w:hAnsi="inherit" w:cs="Courier New"/>
        </w:rPr>
        <w:t xml:space="preserve">  </w:t>
      </w:r>
      <w:proofErr w:type="gramStart"/>
      <w:r>
        <w:rPr>
          <w:rFonts w:ascii="inherit" w:eastAsia="Calibri" w:hAnsi="inherit" w:cs="Courier New"/>
        </w:rPr>
        <w:t xml:space="preserve">   </w:t>
      </w:r>
      <w:r w:rsidRPr="007A0B88">
        <w:rPr>
          <w:rFonts w:ascii="inherit" w:eastAsia="Calibri" w:hAnsi="inherit" w:cs="Courier New"/>
        </w:rPr>
        <w:t>(</w:t>
      </w:r>
      <w:proofErr w:type="gramEnd"/>
      <w:r w:rsidRPr="007A0B88">
        <w:rPr>
          <w:rFonts w:ascii="inherit" w:eastAsia="Calibri" w:hAnsi="inherit" w:cs="Courier New"/>
        </w:rPr>
        <w:t xml:space="preserve">909) 558-4531 (voice) . </w:t>
      </w:r>
      <w:hyperlink r:id="rId6" w:history="1">
        <w:r w:rsidRPr="007A0B88">
          <w:rPr>
            <w:rFonts w:ascii="inherit" w:eastAsia="Calibri" w:hAnsi="inherit" w:cs="Courier New"/>
            <w:color w:val="0000FF"/>
            <w:u w:val="single"/>
          </w:rPr>
          <w:t>irb@llu.edu</w:t>
        </w:r>
      </w:hyperlink>
    </w:p>
    <w:p w14:paraId="04F4EC28" w14:textId="64EF1EDD" w:rsidR="001303D7" w:rsidRDefault="001303D7" w:rsidP="0093169D">
      <w:pPr>
        <w:pStyle w:val="Default"/>
      </w:pPr>
      <w:r>
        <w:t xml:space="preserve"> </w:t>
      </w:r>
    </w:p>
    <w:p w14:paraId="669DF0C1" w14:textId="26F1FE42" w:rsidR="001303D7" w:rsidRPr="001303D7" w:rsidRDefault="001303D7" w:rsidP="0093169D">
      <w:pPr>
        <w:pStyle w:val="Default"/>
        <w:rPr>
          <w:sz w:val="22"/>
          <w:szCs w:val="22"/>
        </w:rPr>
      </w:pPr>
      <w:r w:rsidRPr="001303D7">
        <w:rPr>
          <w:sz w:val="22"/>
          <w:szCs w:val="22"/>
        </w:rPr>
        <w:t xml:space="preserve">2) Click on the Blue </w:t>
      </w:r>
      <w:hyperlink r:id="rId7" w:history="1">
        <w:r w:rsidRPr="001303D7">
          <w:rPr>
            <w:rFonts w:ascii="inherit" w:eastAsia="Calibri" w:hAnsi="inherit" w:cs="Courier New"/>
            <w:color w:val="0000FF"/>
            <w:sz w:val="22"/>
            <w:szCs w:val="22"/>
            <w:u w:val="single"/>
          </w:rPr>
          <w:t>Reviewer Dashboard</w:t>
        </w:r>
      </w:hyperlink>
    </w:p>
    <w:p w14:paraId="0AD9C4EA" w14:textId="2DE10303" w:rsidR="004F0E2B" w:rsidRPr="001303D7" w:rsidRDefault="004F0E2B" w:rsidP="004F0E2B">
      <w:pPr>
        <w:pStyle w:val="Default"/>
        <w:rPr>
          <w:sz w:val="22"/>
          <w:szCs w:val="22"/>
        </w:rPr>
      </w:pPr>
    </w:p>
    <w:p w14:paraId="5F63F26A" w14:textId="4945115A" w:rsidR="004F0E2B" w:rsidRPr="001303D7" w:rsidRDefault="001303D7" w:rsidP="004F0E2B">
      <w:pPr>
        <w:pStyle w:val="Default"/>
        <w:rPr>
          <w:sz w:val="22"/>
          <w:szCs w:val="22"/>
        </w:rPr>
      </w:pPr>
      <w:r>
        <w:rPr>
          <w:sz w:val="22"/>
          <w:szCs w:val="22"/>
        </w:rPr>
        <w:t>3</w:t>
      </w:r>
      <w:r w:rsidR="004F0E2B" w:rsidRPr="001303D7">
        <w:rPr>
          <w:sz w:val="22"/>
          <w:szCs w:val="22"/>
        </w:rPr>
        <w:t xml:space="preserve">) Review the Personnel change created on your behalf by clicking on either the blue wording </w:t>
      </w:r>
      <w:r w:rsidR="004C4176" w:rsidRPr="001303D7">
        <w:rPr>
          <w:color w:val="00AFEF"/>
          <w:sz w:val="22"/>
          <w:szCs w:val="22"/>
        </w:rPr>
        <w:t>Project Personnel</w:t>
      </w:r>
      <w:r w:rsidR="004F0E2B" w:rsidRPr="001303D7">
        <w:rPr>
          <w:color w:val="00AFEF"/>
          <w:sz w:val="22"/>
          <w:szCs w:val="22"/>
        </w:rPr>
        <w:t xml:space="preserve"> </w:t>
      </w:r>
      <w:r w:rsidR="004F0E2B" w:rsidRPr="001303D7">
        <w:rPr>
          <w:sz w:val="22"/>
          <w:szCs w:val="22"/>
        </w:rPr>
        <w:t xml:space="preserve">(to click page by page) OR the blue </w:t>
      </w:r>
      <w:r w:rsidR="004F0E2B" w:rsidRPr="001303D7">
        <w:rPr>
          <w:color w:val="00AFEF"/>
          <w:sz w:val="22"/>
          <w:szCs w:val="22"/>
        </w:rPr>
        <w:t xml:space="preserve">PDF </w:t>
      </w:r>
      <w:r w:rsidR="004F0E2B" w:rsidRPr="001303D7">
        <w:rPr>
          <w:sz w:val="22"/>
          <w:szCs w:val="22"/>
        </w:rPr>
        <w:t>(entire document combined).</w:t>
      </w:r>
    </w:p>
    <w:p w14:paraId="1857A932" w14:textId="77777777" w:rsidR="0093169D" w:rsidRPr="001303D7" w:rsidRDefault="0093169D" w:rsidP="0093169D">
      <w:pPr>
        <w:pStyle w:val="Default"/>
        <w:rPr>
          <w:sz w:val="22"/>
          <w:szCs w:val="22"/>
        </w:rPr>
      </w:pPr>
    </w:p>
    <w:p w14:paraId="7602B116" w14:textId="77777777" w:rsidR="0093169D" w:rsidRDefault="0093169D" w:rsidP="0093169D">
      <w:pPr>
        <w:pStyle w:val="Default"/>
        <w:rPr>
          <w:sz w:val="23"/>
          <w:szCs w:val="23"/>
        </w:rPr>
      </w:pPr>
    </w:p>
    <w:p w14:paraId="60509599" w14:textId="77777777" w:rsidR="00AF3C32" w:rsidRDefault="004C4176" w:rsidP="0093169D">
      <w:pPr>
        <w:pStyle w:val="NoSpacing"/>
        <w:rPr>
          <w:rFonts w:ascii="Arial" w:hAnsi="Arial" w:cs="Arial"/>
          <w:sz w:val="24"/>
          <w:szCs w:val="24"/>
        </w:rPr>
      </w:pPr>
      <w:r>
        <w:rPr>
          <w:noProof/>
        </w:rPr>
        <w:drawing>
          <wp:inline distT="0" distB="0" distL="0" distR="0" wp14:anchorId="7003712B" wp14:editId="42C38C6F">
            <wp:extent cx="7167880" cy="4343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7880" cy="4343400"/>
                    </a:xfrm>
                    <a:prstGeom prst="rect">
                      <a:avLst/>
                    </a:prstGeom>
                  </pic:spPr>
                </pic:pic>
              </a:graphicData>
            </a:graphic>
          </wp:inline>
        </w:drawing>
      </w:r>
    </w:p>
    <w:p w14:paraId="0E87EB1F" w14:textId="77777777" w:rsidR="00C00B4C" w:rsidRDefault="00C00B4C" w:rsidP="0093169D">
      <w:pPr>
        <w:pStyle w:val="NoSpacing"/>
        <w:rPr>
          <w:rFonts w:ascii="Arial" w:hAnsi="Arial" w:cs="Arial"/>
          <w:sz w:val="24"/>
          <w:szCs w:val="24"/>
        </w:rPr>
      </w:pPr>
    </w:p>
    <w:p w14:paraId="0F53C441" w14:textId="77777777" w:rsidR="00C00B4C" w:rsidRDefault="00C00B4C" w:rsidP="00C00B4C">
      <w:pPr>
        <w:pStyle w:val="Default"/>
      </w:pPr>
    </w:p>
    <w:p w14:paraId="1B9CA9BD" w14:textId="0A4AD608" w:rsidR="00C00B4C" w:rsidRPr="001303D7" w:rsidRDefault="001303D7" w:rsidP="00C00B4C">
      <w:pPr>
        <w:pStyle w:val="Default"/>
        <w:rPr>
          <w:sz w:val="22"/>
          <w:szCs w:val="22"/>
        </w:rPr>
      </w:pPr>
      <w:r w:rsidRPr="001303D7">
        <w:rPr>
          <w:sz w:val="22"/>
          <w:szCs w:val="22"/>
        </w:rPr>
        <w:t>4</w:t>
      </w:r>
      <w:r w:rsidR="00C00B4C" w:rsidRPr="001303D7">
        <w:rPr>
          <w:sz w:val="22"/>
          <w:szCs w:val="22"/>
        </w:rPr>
        <w:t xml:space="preserve">) As you review, if you’d like to make comments, you may add them to the various boxes on the above screen. </w:t>
      </w:r>
    </w:p>
    <w:p w14:paraId="64286D02" w14:textId="77777777" w:rsidR="00967ACB" w:rsidRPr="001303D7" w:rsidRDefault="00967ACB" w:rsidP="00C00B4C">
      <w:pPr>
        <w:pStyle w:val="Default"/>
        <w:rPr>
          <w:sz w:val="22"/>
          <w:szCs w:val="22"/>
        </w:rPr>
      </w:pPr>
    </w:p>
    <w:p w14:paraId="7DEACC26" w14:textId="489826C0" w:rsidR="00C00B4C" w:rsidRPr="001303D7" w:rsidRDefault="001303D7" w:rsidP="00C00B4C">
      <w:pPr>
        <w:pStyle w:val="Default"/>
        <w:rPr>
          <w:sz w:val="22"/>
          <w:szCs w:val="22"/>
        </w:rPr>
      </w:pPr>
      <w:r w:rsidRPr="001303D7">
        <w:rPr>
          <w:sz w:val="22"/>
          <w:szCs w:val="22"/>
        </w:rPr>
        <w:t>5</w:t>
      </w:r>
      <w:r w:rsidR="00C00B4C" w:rsidRPr="001303D7">
        <w:rPr>
          <w:sz w:val="22"/>
          <w:szCs w:val="22"/>
        </w:rPr>
        <w:t xml:space="preserve">) When done reviewing the document, you can click on the X in the upper right corner. </w:t>
      </w:r>
    </w:p>
    <w:p w14:paraId="33A6D99F" w14:textId="77777777" w:rsidR="00C00B4C" w:rsidRPr="001303D7" w:rsidRDefault="00C00B4C" w:rsidP="00C00B4C">
      <w:pPr>
        <w:pStyle w:val="Default"/>
        <w:rPr>
          <w:sz w:val="22"/>
          <w:szCs w:val="22"/>
        </w:rPr>
      </w:pPr>
    </w:p>
    <w:p w14:paraId="22F78081" w14:textId="54C1C721" w:rsidR="00C00B4C" w:rsidRPr="001303D7" w:rsidRDefault="001303D7" w:rsidP="00C00B4C">
      <w:pPr>
        <w:pStyle w:val="Default"/>
        <w:rPr>
          <w:sz w:val="22"/>
          <w:szCs w:val="22"/>
        </w:rPr>
      </w:pPr>
      <w:r w:rsidRPr="001303D7">
        <w:rPr>
          <w:sz w:val="22"/>
          <w:szCs w:val="22"/>
        </w:rPr>
        <w:t>6</w:t>
      </w:r>
      <w:r w:rsidR="00C00B4C" w:rsidRPr="001303D7">
        <w:rPr>
          <w:sz w:val="22"/>
          <w:szCs w:val="22"/>
        </w:rPr>
        <w:t xml:space="preserve">) </w:t>
      </w:r>
      <w:r w:rsidR="00DD0307" w:rsidRPr="001303D7">
        <w:rPr>
          <w:sz w:val="22"/>
          <w:szCs w:val="22"/>
        </w:rPr>
        <w:t>C</w:t>
      </w:r>
      <w:r w:rsidR="00C00B4C" w:rsidRPr="001303D7">
        <w:rPr>
          <w:sz w:val="22"/>
          <w:szCs w:val="22"/>
        </w:rPr>
        <w:t xml:space="preserve">lick on the Review Status pull-down and choose </w:t>
      </w:r>
      <w:r w:rsidR="00C00B4C" w:rsidRPr="001303D7">
        <w:rPr>
          <w:i/>
          <w:iCs/>
          <w:sz w:val="22"/>
          <w:szCs w:val="22"/>
        </w:rPr>
        <w:t>Reviewed</w:t>
      </w:r>
      <w:r w:rsidR="00C00B4C" w:rsidRPr="001303D7">
        <w:rPr>
          <w:sz w:val="22"/>
          <w:szCs w:val="22"/>
        </w:rPr>
        <w:t>.</w:t>
      </w:r>
    </w:p>
    <w:p w14:paraId="0C09A33E" w14:textId="77777777" w:rsidR="00C00B4C" w:rsidRPr="00B01C08" w:rsidRDefault="00C00B4C" w:rsidP="0093169D">
      <w:pPr>
        <w:pStyle w:val="NoSpacing"/>
        <w:rPr>
          <w:rFonts w:ascii="Arial" w:hAnsi="Arial" w:cs="Arial"/>
          <w:sz w:val="24"/>
          <w:szCs w:val="24"/>
        </w:rPr>
      </w:pPr>
    </w:p>
    <w:p w14:paraId="50E385FF" w14:textId="77777777" w:rsidR="001303D7" w:rsidRDefault="00F04963" w:rsidP="001303D7">
      <w:pPr>
        <w:pStyle w:val="NoSpacing"/>
      </w:pPr>
      <w:r>
        <w:rPr>
          <w:noProof/>
        </w:rPr>
        <w:drawing>
          <wp:inline distT="0" distB="0" distL="0" distR="0" wp14:anchorId="667F2C54" wp14:editId="164AAD89">
            <wp:extent cx="7167880" cy="366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67880" cy="3660775"/>
                    </a:xfrm>
                    <a:prstGeom prst="rect">
                      <a:avLst/>
                    </a:prstGeom>
                  </pic:spPr>
                </pic:pic>
              </a:graphicData>
            </a:graphic>
          </wp:inline>
        </w:drawing>
      </w:r>
    </w:p>
    <w:p w14:paraId="4902A9EE" w14:textId="77777777" w:rsidR="001303D7" w:rsidRDefault="001303D7" w:rsidP="001303D7">
      <w:pPr>
        <w:pStyle w:val="NoSpacing"/>
      </w:pPr>
    </w:p>
    <w:p w14:paraId="73E5A431" w14:textId="4398690B" w:rsidR="00F04963" w:rsidRPr="001303D7" w:rsidRDefault="001303D7" w:rsidP="001303D7">
      <w:pPr>
        <w:pStyle w:val="NoSpacing"/>
        <w:rPr>
          <w:rFonts w:ascii="Arial" w:hAnsi="Arial" w:cs="Arial"/>
          <w:sz w:val="24"/>
          <w:szCs w:val="24"/>
        </w:rPr>
      </w:pPr>
      <w:r w:rsidRPr="001303D7">
        <w:rPr>
          <w:rFonts w:ascii="Arial" w:hAnsi="Arial" w:cs="Arial"/>
        </w:rPr>
        <w:t>7</w:t>
      </w:r>
      <w:r w:rsidR="00F04963" w:rsidRPr="001303D7">
        <w:rPr>
          <w:rFonts w:ascii="Arial" w:hAnsi="Arial" w:cs="Arial"/>
        </w:rPr>
        <w:t xml:space="preserve">) Under Select a decision, you may choose Approved or Disapproved; Abstain should not be used at this time. </w:t>
      </w:r>
    </w:p>
    <w:p w14:paraId="4BD8E4F6" w14:textId="77777777" w:rsidR="00F04963" w:rsidRDefault="00F04963" w:rsidP="0093169D">
      <w:pPr>
        <w:pStyle w:val="NoSpacing"/>
        <w:rPr>
          <w:rFonts w:ascii="Arial" w:hAnsi="Arial" w:cs="Arial"/>
          <w:sz w:val="24"/>
          <w:szCs w:val="24"/>
        </w:rPr>
      </w:pPr>
    </w:p>
    <w:p w14:paraId="5AD48044" w14:textId="77777777" w:rsidR="00F04963" w:rsidRDefault="00F04963" w:rsidP="0093169D">
      <w:pPr>
        <w:pStyle w:val="NoSpacing"/>
        <w:rPr>
          <w:rFonts w:ascii="Arial" w:hAnsi="Arial" w:cs="Arial"/>
          <w:sz w:val="24"/>
          <w:szCs w:val="24"/>
        </w:rPr>
      </w:pPr>
      <w:r>
        <w:rPr>
          <w:noProof/>
        </w:rPr>
        <w:drawing>
          <wp:inline distT="0" distB="0" distL="0" distR="0" wp14:anchorId="17BB71AD" wp14:editId="3F4149B5">
            <wp:extent cx="7167880" cy="3733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67880" cy="3733165"/>
                    </a:xfrm>
                    <a:prstGeom prst="rect">
                      <a:avLst/>
                    </a:prstGeom>
                  </pic:spPr>
                </pic:pic>
              </a:graphicData>
            </a:graphic>
          </wp:inline>
        </w:drawing>
      </w:r>
    </w:p>
    <w:p w14:paraId="254994CF" w14:textId="77777777" w:rsidR="00F04963" w:rsidRPr="001303D7" w:rsidRDefault="00F04963" w:rsidP="0093169D">
      <w:pPr>
        <w:pStyle w:val="NoSpacing"/>
        <w:rPr>
          <w:rFonts w:ascii="Arial" w:hAnsi="Arial" w:cs="Arial"/>
        </w:rPr>
      </w:pPr>
    </w:p>
    <w:p w14:paraId="12DE9674" w14:textId="3B8D2BA4" w:rsidR="00F04963" w:rsidRPr="001303D7" w:rsidRDefault="009F1FD2" w:rsidP="00F04963">
      <w:pPr>
        <w:pStyle w:val="Default"/>
        <w:rPr>
          <w:sz w:val="22"/>
          <w:szCs w:val="22"/>
        </w:rPr>
      </w:pPr>
      <w:r>
        <w:rPr>
          <w:sz w:val="22"/>
          <w:szCs w:val="22"/>
        </w:rPr>
        <w:t>8</w:t>
      </w:r>
      <w:r w:rsidR="00F04963" w:rsidRPr="001303D7">
        <w:rPr>
          <w:sz w:val="22"/>
          <w:szCs w:val="22"/>
        </w:rPr>
        <w:t xml:space="preserve">) If you choose approved or disapproved, the below shows up – click one of the decisions to move on. If you forgot something, you can choose Cancel to go back and revise. Then continue the steps bringing you to this point, again. </w:t>
      </w:r>
    </w:p>
    <w:p w14:paraId="003E9E09" w14:textId="77777777" w:rsidR="00F04963" w:rsidRPr="00B01C08" w:rsidRDefault="00F04963" w:rsidP="0093169D">
      <w:pPr>
        <w:pStyle w:val="NoSpacing"/>
        <w:rPr>
          <w:rFonts w:ascii="Arial" w:hAnsi="Arial" w:cs="Arial"/>
          <w:sz w:val="24"/>
          <w:szCs w:val="24"/>
        </w:rPr>
      </w:pPr>
    </w:p>
    <w:p w14:paraId="7D417417" w14:textId="77777777" w:rsidR="00F04963" w:rsidRDefault="00F04963" w:rsidP="0093169D">
      <w:pPr>
        <w:pStyle w:val="NoSpacing"/>
        <w:rPr>
          <w:rFonts w:ascii="Arial" w:hAnsi="Arial" w:cs="Arial"/>
          <w:sz w:val="24"/>
          <w:szCs w:val="24"/>
        </w:rPr>
      </w:pPr>
      <w:r>
        <w:rPr>
          <w:noProof/>
        </w:rPr>
        <w:drawing>
          <wp:inline distT="0" distB="0" distL="0" distR="0" wp14:anchorId="210637C2" wp14:editId="3F620566">
            <wp:extent cx="5886450" cy="306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6450" cy="3067050"/>
                    </a:xfrm>
                    <a:prstGeom prst="rect">
                      <a:avLst/>
                    </a:prstGeom>
                  </pic:spPr>
                </pic:pic>
              </a:graphicData>
            </a:graphic>
          </wp:inline>
        </w:drawing>
      </w:r>
    </w:p>
    <w:p w14:paraId="530F98BB" w14:textId="77777777" w:rsidR="00F04963" w:rsidRDefault="00F04963" w:rsidP="0093169D">
      <w:pPr>
        <w:pStyle w:val="NoSpacing"/>
        <w:rPr>
          <w:rFonts w:ascii="Arial" w:hAnsi="Arial" w:cs="Arial"/>
          <w:sz w:val="24"/>
          <w:szCs w:val="24"/>
        </w:rPr>
      </w:pPr>
    </w:p>
    <w:p w14:paraId="18632842" w14:textId="77777777" w:rsidR="00F04963" w:rsidRDefault="00F04963" w:rsidP="00F04963">
      <w:pPr>
        <w:pStyle w:val="Default"/>
      </w:pPr>
    </w:p>
    <w:p w14:paraId="036C6549" w14:textId="77777777" w:rsidR="00F04963" w:rsidRDefault="00F04963" w:rsidP="00F04963">
      <w:pPr>
        <w:pStyle w:val="Default"/>
        <w:rPr>
          <w:sz w:val="23"/>
          <w:szCs w:val="23"/>
        </w:rPr>
      </w:pPr>
    </w:p>
    <w:p w14:paraId="70764F13" w14:textId="77777777" w:rsidR="00F04963" w:rsidRDefault="00F04963" w:rsidP="00F04963">
      <w:pPr>
        <w:pStyle w:val="Default"/>
        <w:rPr>
          <w:sz w:val="23"/>
          <w:szCs w:val="23"/>
        </w:rPr>
      </w:pPr>
      <w:r w:rsidRPr="00F04963">
        <w:rPr>
          <w:noProof/>
          <w:sz w:val="23"/>
          <w:szCs w:val="23"/>
        </w:rPr>
        <w:drawing>
          <wp:inline distT="0" distB="0" distL="0" distR="0" wp14:anchorId="4EEC066C" wp14:editId="4FBF45D5">
            <wp:extent cx="6057900" cy="1356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356360"/>
                    </a:xfrm>
                    <a:prstGeom prst="rect">
                      <a:avLst/>
                    </a:prstGeom>
                    <a:noFill/>
                    <a:ln>
                      <a:noFill/>
                    </a:ln>
                  </pic:spPr>
                </pic:pic>
              </a:graphicData>
            </a:graphic>
          </wp:inline>
        </w:drawing>
      </w:r>
    </w:p>
    <w:p w14:paraId="05C47687" w14:textId="77777777" w:rsidR="00F04963" w:rsidRDefault="00F04963" w:rsidP="00F04963">
      <w:pPr>
        <w:pStyle w:val="Default"/>
        <w:rPr>
          <w:sz w:val="23"/>
          <w:szCs w:val="23"/>
        </w:rPr>
      </w:pPr>
    </w:p>
    <w:p w14:paraId="5D03DECD" w14:textId="614CDF88" w:rsidR="00F04963" w:rsidRPr="001303D7" w:rsidRDefault="009F1FD2" w:rsidP="00F04963">
      <w:pPr>
        <w:pStyle w:val="Default"/>
        <w:rPr>
          <w:sz w:val="22"/>
          <w:szCs w:val="22"/>
        </w:rPr>
      </w:pPr>
      <w:r>
        <w:rPr>
          <w:sz w:val="22"/>
          <w:szCs w:val="22"/>
        </w:rPr>
        <w:t>9</w:t>
      </w:r>
      <w:r w:rsidR="00F04963" w:rsidRPr="001303D7">
        <w:rPr>
          <w:sz w:val="22"/>
          <w:szCs w:val="22"/>
        </w:rPr>
        <w:t>) The screen refreshes to the below showing the decision and comments (if any).</w:t>
      </w:r>
    </w:p>
    <w:p w14:paraId="78873C6E" w14:textId="77777777" w:rsidR="00F04963" w:rsidRDefault="00F04963" w:rsidP="0093169D">
      <w:pPr>
        <w:pStyle w:val="NoSpacing"/>
        <w:rPr>
          <w:rFonts w:ascii="Arial" w:hAnsi="Arial" w:cs="Arial"/>
          <w:sz w:val="24"/>
          <w:szCs w:val="24"/>
        </w:rPr>
      </w:pPr>
    </w:p>
    <w:p w14:paraId="77263F9E" w14:textId="77777777" w:rsidR="00F04963" w:rsidRDefault="00F04963" w:rsidP="0093169D">
      <w:pPr>
        <w:pStyle w:val="NoSpacing"/>
        <w:rPr>
          <w:rFonts w:ascii="Arial" w:hAnsi="Arial" w:cs="Arial"/>
          <w:sz w:val="24"/>
          <w:szCs w:val="24"/>
        </w:rPr>
      </w:pPr>
      <w:r>
        <w:rPr>
          <w:noProof/>
        </w:rPr>
        <w:drawing>
          <wp:inline distT="0" distB="0" distL="0" distR="0" wp14:anchorId="0257117D" wp14:editId="4013C30E">
            <wp:extent cx="7167880" cy="1958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67880" cy="1958340"/>
                    </a:xfrm>
                    <a:prstGeom prst="rect">
                      <a:avLst/>
                    </a:prstGeom>
                  </pic:spPr>
                </pic:pic>
              </a:graphicData>
            </a:graphic>
          </wp:inline>
        </w:drawing>
      </w:r>
    </w:p>
    <w:p w14:paraId="116393C0" w14:textId="77777777" w:rsidR="00F04963" w:rsidRDefault="00F04963" w:rsidP="0093169D">
      <w:pPr>
        <w:pStyle w:val="NoSpacing"/>
        <w:rPr>
          <w:rFonts w:ascii="Arial" w:hAnsi="Arial" w:cs="Arial"/>
          <w:sz w:val="24"/>
          <w:szCs w:val="24"/>
        </w:rPr>
      </w:pPr>
    </w:p>
    <w:p w14:paraId="3427F043" w14:textId="77777777" w:rsidR="002E0A10" w:rsidRPr="009F1FD2" w:rsidRDefault="002E0A10" w:rsidP="002E0A10">
      <w:pPr>
        <w:pStyle w:val="Default"/>
        <w:rPr>
          <w:sz w:val="22"/>
          <w:szCs w:val="22"/>
        </w:rPr>
      </w:pPr>
    </w:p>
    <w:p w14:paraId="4BBAF833" w14:textId="6C2DC574" w:rsidR="002E0A10" w:rsidRPr="009F1FD2" w:rsidRDefault="002E0A10" w:rsidP="009F1FD2">
      <w:pPr>
        <w:pStyle w:val="Default"/>
        <w:rPr>
          <w:sz w:val="22"/>
          <w:szCs w:val="22"/>
        </w:rPr>
      </w:pPr>
      <w:r w:rsidRPr="009F1FD2">
        <w:rPr>
          <w:sz w:val="22"/>
          <w:szCs w:val="22"/>
        </w:rPr>
        <w:t>1</w:t>
      </w:r>
      <w:r w:rsidR="009F1FD2">
        <w:rPr>
          <w:sz w:val="22"/>
          <w:szCs w:val="22"/>
        </w:rPr>
        <w:t>0</w:t>
      </w:r>
      <w:r w:rsidRPr="009F1FD2">
        <w:rPr>
          <w:sz w:val="22"/>
          <w:szCs w:val="22"/>
        </w:rPr>
        <w:t xml:space="preserve">) </w:t>
      </w:r>
      <w:r w:rsidR="00E22E30" w:rsidRPr="009F1FD2">
        <w:rPr>
          <w:sz w:val="22"/>
          <w:szCs w:val="22"/>
        </w:rPr>
        <w:t>You may close this window</w:t>
      </w:r>
      <w:r w:rsidR="009F1FD2" w:rsidRPr="009F1FD2">
        <w:rPr>
          <w:sz w:val="22"/>
          <w:szCs w:val="22"/>
        </w:rPr>
        <w:t xml:space="preserve">. </w:t>
      </w:r>
      <w:r w:rsidR="00E22E30" w:rsidRPr="009F1FD2">
        <w:rPr>
          <w:sz w:val="22"/>
          <w:szCs w:val="22"/>
        </w:rPr>
        <w:t xml:space="preserve">You should receive an email acknowledging receipt of your submission. </w:t>
      </w:r>
    </w:p>
    <w:p w14:paraId="5ED09CE2" w14:textId="77777777" w:rsidR="002E0A10" w:rsidRPr="009F1FD2" w:rsidRDefault="002E0A10" w:rsidP="0093169D">
      <w:pPr>
        <w:pStyle w:val="NoSpacing"/>
        <w:rPr>
          <w:rFonts w:ascii="Arial" w:hAnsi="Arial" w:cs="Arial"/>
        </w:rPr>
      </w:pPr>
    </w:p>
    <w:p w14:paraId="041F7A93" w14:textId="37D226B1" w:rsidR="002E0A10" w:rsidRPr="009F1FD2" w:rsidRDefault="002E0A10" w:rsidP="002E0A10">
      <w:pPr>
        <w:pStyle w:val="Default"/>
        <w:rPr>
          <w:sz w:val="22"/>
          <w:szCs w:val="22"/>
        </w:rPr>
      </w:pPr>
      <w:r w:rsidRPr="009F1FD2">
        <w:rPr>
          <w:sz w:val="22"/>
          <w:szCs w:val="22"/>
        </w:rPr>
        <w:t>1</w:t>
      </w:r>
      <w:r w:rsidR="009F1FD2">
        <w:rPr>
          <w:sz w:val="22"/>
          <w:szCs w:val="22"/>
        </w:rPr>
        <w:t>1</w:t>
      </w:r>
      <w:r w:rsidRPr="009F1FD2">
        <w:rPr>
          <w:sz w:val="22"/>
          <w:szCs w:val="22"/>
        </w:rPr>
        <w:t xml:space="preserve">) If you click on the </w:t>
      </w:r>
      <w:r w:rsidRPr="009F1FD2">
        <w:rPr>
          <w:color w:val="00AFEF"/>
          <w:sz w:val="22"/>
          <w:szCs w:val="22"/>
        </w:rPr>
        <w:t xml:space="preserve">blue </w:t>
      </w:r>
      <w:r w:rsidRPr="009F1FD2">
        <w:rPr>
          <w:sz w:val="22"/>
          <w:szCs w:val="22"/>
        </w:rPr>
        <w:t>wording</w:t>
      </w:r>
      <w:r w:rsidR="00527843">
        <w:rPr>
          <w:sz w:val="22"/>
          <w:szCs w:val="22"/>
        </w:rPr>
        <w:t xml:space="preserve"> in the email</w:t>
      </w:r>
      <w:r w:rsidRPr="009F1FD2">
        <w:rPr>
          <w:sz w:val="22"/>
          <w:szCs w:val="22"/>
        </w:rPr>
        <w:t>, you will see the following:</w:t>
      </w:r>
    </w:p>
    <w:p w14:paraId="46ADFF2B" w14:textId="77777777" w:rsidR="00F04963" w:rsidRPr="009F1FD2" w:rsidRDefault="00F04963" w:rsidP="0093169D">
      <w:pPr>
        <w:pStyle w:val="NoSpacing"/>
        <w:rPr>
          <w:rFonts w:ascii="Arial" w:hAnsi="Arial" w:cs="Arial"/>
        </w:rPr>
      </w:pPr>
    </w:p>
    <w:p w14:paraId="1C22DD14" w14:textId="77777777" w:rsidR="002E0A10" w:rsidRDefault="002E0A10" w:rsidP="0093169D">
      <w:pPr>
        <w:pStyle w:val="NoSpacing"/>
        <w:rPr>
          <w:rFonts w:ascii="Arial" w:hAnsi="Arial" w:cs="Arial"/>
          <w:sz w:val="24"/>
          <w:szCs w:val="24"/>
        </w:rPr>
      </w:pPr>
      <w:r>
        <w:rPr>
          <w:noProof/>
        </w:rPr>
        <w:lastRenderedPageBreak/>
        <w:drawing>
          <wp:inline distT="0" distB="0" distL="0" distR="0" wp14:anchorId="38F9B671" wp14:editId="401641E9">
            <wp:extent cx="6400800" cy="476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762500"/>
                    </a:xfrm>
                    <a:prstGeom prst="rect">
                      <a:avLst/>
                    </a:prstGeom>
                  </pic:spPr>
                </pic:pic>
              </a:graphicData>
            </a:graphic>
          </wp:inline>
        </w:drawing>
      </w:r>
    </w:p>
    <w:p w14:paraId="0088148C" w14:textId="77777777" w:rsidR="002E0A10" w:rsidRPr="009F1FD2" w:rsidRDefault="002E0A10" w:rsidP="0093169D">
      <w:pPr>
        <w:pStyle w:val="NoSpacing"/>
        <w:rPr>
          <w:rFonts w:ascii="Arial" w:hAnsi="Arial" w:cs="Arial"/>
        </w:rPr>
      </w:pPr>
    </w:p>
    <w:p w14:paraId="7F88EEE3" w14:textId="54294940" w:rsidR="0054062B" w:rsidRPr="009F1FD2" w:rsidRDefault="0054062B" w:rsidP="0093169D">
      <w:pPr>
        <w:pStyle w:val="NoSpacing"/>
        <w:rPr>
          <w:rFonts w:ascii="Arial" w:hAnsi="Arial" w:cs="Arial"/>
        </w:rPr>
      </w:pPr>
      <w:r w:rsidRPr="009F1FD2">
        <w:rPr>
          <w:rFonts w:ascii="Arial" w:hAnsi="Arial" w:cs="Arial"/>
        </w:rPr>
        <w:t>1</w:t>
      </w:r>
      <w:r w:rsidR="009F1FD2">
        <w:rPr>
          <w:rFonts w:ascii="Arial" w:hAnsi="Arial" w:cs="Arial"/>
        </w:rPr>
        <w:t>2</w:t>
      </w:r>
      <w:r w:rsidRPr="009F1FD2">
        <w:rPr>
          <w:rFonts w:ascii="Arial" w:hAnsi="Arial" w:cs="Arial"/>
        </w:rPr>
        <w:t xml:space="preserve">) Your submission is now routed </w:t>
      </w:r>
      <w:r w:rsidR="00E22E30" w:rsidRPr="009F1FD2">
        <w:rPr>
          <w:rFonts w:ascii="Arial" w:hAnsi="Arial" w:cs="Arial"/>
        </w:rPr>
        <w:t xml:space="preserve">to HRC </w:t>
      </w:r>
      <w:r w:rsidRPr="009F1FD2">
        <w:rPr>
          <w:rFonts w:ascii="Arial" w:hAnsi="Arial" w:cs="Arial"/>
        </w:rPr>
        <w:t xml:space="preserve">for review. </w:t>
      </w:r>
      <w:r w:rsidR="009F1FD2">
        <w:rPr>
          <w:rFonts w:ascii="Arial" w:hAnsi="Arial" w:cs="Arial"/>
        </w:rPr>
        <w:t>You can close this window. If you are in the InfoEd record, y</w:t>
      </w:r>
      <w:r w:rsidRPr="009F1FD2">
        <w:rPr>
          <w:rFonts w:ascii="Arial" w:hAnsi="Arial" w:cs="Arial"/>
        </w:rPr>
        <w:t>ou may close the study in the upper left corner by clicking on “Done” - (DO NOT click the X to close the study, as this leaves it open and running in the background).</w:t>
      </w:r>
    </w:p>
    <w:p w14:paraId="434164DD" w14:textId="77777777" w:rsidR="003E0CA9" w:rsidRPr="009F1FD2" w:rsidRDefault="003E0CA9" w:rsidP="0093169D">
      <w:pPr>
        <w:pStyle w:val="NoSpacing"/>
        <w:rPr>
          <w:rFonts w:ascii="Arial" w:hAnsi="Arial" w:cs="Arial"/>
        </w:rPr>
      </w:pPr>
    </w:p>
    <w:p w14:paraId="3EC754F7" w14:textId="4A5F0D00" w:rsidR="003E0CA9" w:rsidRPr="009F1FD2" w:rsidRDefault="003E0CA9" w:rsidP="0093169D">
      <w:pPr>
        <w:pStyle w:val="NoSpacing"/>
        <w:rPr>
          <w:rFonts w:ascii="Arial" w:hAnsi="Arial" w:cs="Arial"/>
        </w:rPr>
      </w:pPr>
      <w:r w:rsidRPr="009F1FD2">
        <w:rPr>
          <w:rFonts w:ascii="Arial" w:hAnsi="Arial" w:cs="Arial"/>
        </w:rPr>
        <w:t>1</w:t>
      </w:r>
      <w:r w:rsidR="009F1FD2">
        <w:rPr>
          <w:rFonts w:ascii="Arial" w:hAnsi="Arial" w:cs="Arial"/>
        </w:rPr>
        <w:t>3</w:t>
      </w:r>
      <w:r w:rsidRPr="009F1FD2">
        <w:rPr>
          <w:rFonts w:ascii="Arial" w:hAnsi="Arial" w:cs="Arial"/>
        </w:rPr>
        <w:t>) Once approved, you will receive an official approval notice</w:t>
      </w:r>
      <w:r w:rsidR="00E22E30" w:rsidRPr="009F1FD2">
        <w:rPr>
          <w:rFonts w:ascii="Arial" w:hAnsi="Arial" w:cs="Arial"/>
        </w:rPr>
        <w:t>,</w:t>
      </w:r>
      <w:r w:rsidRPr="009F1FD2">
        <w:rPr>
          <w:rFonts w:ascii="Arial" w:hAnsi="Arial" w:cs="Arial"/>
        </w:rPr>
        <w:t xml:space="preserve"> via email.</w:t>
      </w:r>
    </w:p>
    <w:sectPr w:rsidR="003E0CA9" w:rsidRPr="009F1FD2" w:rsidSect="00B16DD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C1F2A"/>
    <w:multiLevelType w:val="hybridMultilevel"/>
    <w:tmpl w:val="93E4F9C2"/>
    <w:lvl w:ilvl="0" w:tplc="99409718">
      <w:start w:val="4"/>
      <w:numFmt w:val="decimal"/>
      <w:lvlText w:val="%1)"/>
      <w:lvlJc w:val="left"/>
      <w:pPr>
        <w:ind w:left="377" w:hanging="257"/>
      </w:pPr>
      <w:rPr>
        <w:rFonts w:ascii="Arial" w:eastAsia="Arial" w:hAnsi="Arial" w:cs="Arial" w:hint="default"/>
        <w:spacing w:val="-1"/>
        <w:w w:val="100"/>
        <w:sz w:val="22"/>
        <w:szCs w:val="22"/>
        <w:lang w:val="en-US" w:eastAsia="en-US" w:bidi="en-US"/>
      </w:rPr>
    </w:lvl>
    <w:lvl w:ilvl="1" w:tplc="FAA0736E">
      <w:start w:val="1"/>
      <w:numFmt w:val="decimal"/>
      <w:lvlText w:val="%2)"/>
      <w:lvlJc w:val="left"/>
      <w:pPr>
        <w:ind w:left="1099" w:hanging="260"/>
      </w:pPr>
      <w:rPr>
        <w:rFonts w:ascii="Arial" w:eastAsia="Arial" w:hAnsi="Arial" w:cs="Arial" w:hint="default"/>
        <w:spacing w:val="-1"/>
        <w:w w:val="100"/>
        <w:sz w:val="22"/>
        <w:szCs w:val="22"/>
        <w:lang w:val="en-US" w:eastAsia="en-US" w:bidi="en-US"/>
      </w:rPr>
    </w:lvl>
    <w:lvl w:ilvl="2" w:tplc="CD3060F2">
      <w:numFmt w:val="bullet"/>
      <w:lvlText w:val="•"/>
      <w:lvlJc w:val="left"/>
      <w:pPr>
        <w:ind w:left="2042" w:hanging="260"/>
      </w:pPr>
      <w:rPr>
        <w:rFonts w:hint="default"/>
        <w:lang w:val="en-US" w:eastAsia="en-US" w:bidi="en-US"/>
      </w:rPr>
    </w:lvl>
    <w:lvl w:ilvl="3" w:tplc="903A886E">
      <w:numFmt w:val="bullet"/>
      <w:lvlText w:val="•"/>
      <w:lvlJc w:val="left"/>
      <w:pPr>
        <w:ind w:left="2984" w:hanging="260"/>
      </w:pPr>
      <w:rPr>
        <w:rFonts w:hint="default"/>
        <w:lang w:val="en-US" w:eastAsia="en-US" w:bidi="en-US"/>
      </w:rPr>
    </w:lvl>
    <w:lvl w:ilvl="4" w:tplc="81E243AC">
      <w:numFmt w:val="bullet"/>
      <w:lvlText w:val="•"/>
      <w:lvlJc w:val="left"/>
      <w:pPr>
        <w:ind w:left="3926" w:hanging="260"/>
      </w:pPr>
      <w:rPr>
        <w:rFonts w:hint="default"/>
        <w:lang w:val="en-US" w:eastAsia="en-US" w:bidi="en-US"/>
      </w:rPr>
    </w:lvl>
    <w:lvl w:ilvl="5" w:tplc="A0C0608A">
      <w:numFmt w:val="bullet"/>
      <w:lvlText w:val="•"/>
      <w:lvlJc w:val="left"/>
      <w:pPr>
        <w:ind w:left="4868" w:hanging="260"/>
      </w:pPr>
      <w:rPr>
        <w:rFonts w:hint="default"/>
        <w:lang w:val="en-US" w:eastAsia="en-US" w:bidi="en-US"/>
      </w:rPr>
    </w:lvl>
    <w:lvl w:ilvl="6" w:tplc="1D5E246A">
      <w:numFmt w:val="bullet"/>
      <w:lvlText w:val="•"/>
      <w:lvlJc w:val="left"/>
      <w:pPr>
        <w:ind w:left="5811" w:hanging="260"/>
      </w:pPr>
      <w:rPr>
        <w:rFonts w:hint="default"/>
        <w:lang w:val="en-US" w:eastAsia="en-US" w:bidi="en-US"/>
      </w:rPr>
    </w:lvl>
    <w:lvl w:ilvl="7" w:tplc="4F3E5602">
      <w:numFmt w:val="bullet"/>
      <w:lvlText w:val="•"/>
      <w:lvlJc w:val="left"/>
      <w:pPr>
        <w:ind w:left="6753" w:hanging="260"/>
      </w:pPr>
      <w:rPr>
        <w:rFonts w:hint="default"/>
        <w:lang w:val="en-US" w:eastAsia="en-US" w:bidi="en-US"/>
      </w:rPr>
    </w:lvl>
    <w:lvl w:ilvl="8" w:tplc="FA866FFA">
      <w:numFmt w:val="bullet"/>
      <w:lvlText w:val="•"/>
      <w:lvlJc w:val="left"/>
      <w:pPr>
        <w:ind w:left="7695"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9D"/>
    <w:rsid w:val="001303D7"/>
    <w:rsid w:val="002E0A10"/>
    <w:rsid w:val="00391A33"/>
    <w:rsid w:val="003D2DF1"/>
    <w:rsid w:val="003E0CA9"/>
    <w:rsid w:val="004C1BBB"/>
    <w:rsid w:val="004C4176"/>
    <w:rsid w:val="004F0E2B"/>
    <w:rsid w:val="00527843"/>
    <w:rsid w:val="0054062B"/>
    <w:rsid w:val="00687EC5"/>
    <w:rsid w:val="008E7D8F"/>
    <w:rsid w:val="008F40AF"/>
    <w:rsid w:val="00900141"/>
    <w:rsid w:val="0093169D"/>
    <w:rsid w:val="00967ACB"/>
    <w:rsid w:val="009F1FD2"/>
    <w:rsid w:val="00AF3C32"/>
    <w:rsid w:val="00B01C08"/>
    <w:rsid w:val="00B16DDE"/>
    <w:rsid w:val="00C00B4C"/>
    <w:rsid w:val="00D94782"/>
    <w:rsid w:val="00DC55F5"/>
    <w:rsid w:val="00DD0307"/>
    <w:rsid w:val="00E22E30"/>
    <w:rsid w:val="00E65476"/>
    <w:rsid w:val="00EE12C8"/>
    <w:rsid w:val="00F0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F812F"/>
  <w15:chartTrackingRefBased/>
  <w15:docId w15:val="{11CD5FB8-4282-49DD-A017-17B4E17B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9D"/>
    <w:pPr>
      <w:spacing w:after="0" w:line="240" w:lineRule="auto"/>
    </w:pPr>
  </w:style>
  <w:style w:type="paragraph" w:customStyle="1" w:styleId="Default">
    <w:name w:val="Default"/>
    <w:rsid w:val="009316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967ACB"/>
    <w:pPr>
      <w:widowControl w:val="0"/>
      <w:autoSpaceDE w:val="0"/>
      <w:autoSpaceDN w:val="0"/>
      <w:spacing w:before="37" w:after="0" w:line="240" w:lineRule="auto"/>
      <w:ind w:left="1087" w:hanging="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era.llu.edu/WebPortal/Redirector.asp?RoutedStepID=5EF62DA8-EE46-4B5E-83F8-E55C56F87E3D"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b@llu.edu" TargetMode="External"/><Relationship Id="rId11" Type="http://schemas.openxmlformats.org/officeDocument/2006/relationships/image" Target="media/image4.png"/><Relationship Id="rId5" Type="http://schemas.openxmlformats.org/officeDocument/2006/relationships/hyperlink" Target="https://era.llu.edu/WebPortal/Redirector.asp?RoutedStepID=5EF62DA8-EE46-4B5E-83F8-E55C56F87E3D"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Yoder-Rodman, Deborah</dc:creator>
  <cp:keywords/>
  <dc:description/>
  <cp:lastModifiedBy>Casey, Amy</cp:lastModifiedBy>
  <cp:revision>2</cp:revision>
  <dcterms:created xsi:type="dcterms:W3CDTF">2024-03-15T13:20:00Z</dcterms:created>
  <dcterms:modified xsi:type="dcterms:W3CDTF">2024-03-15T13:20:00Z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547c2b02f6d8960205b39ad4bd35223b56601114fa21372fc2cf4bcba4cf6800</vt:lpwstr>
  </property>
</Properties>
</file>